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9B77" w14:textId="77777777" w:rsidR="00100AB9" w:rsidRPr="00940E27" w:rsidRDefault="00100AB9" w:rsidP="00940E27">
      <w:pPr>
        <w:spacing w:line="360" w:lineRule="auto"/>
        <w:jc w:val="right"/>
        <w:rPr>
          <w:rFonts w:ascii="Arial" w:hAnsi="Arial" w:cs="Arial"/>
        </w:rPr>
      </w:pPr>
      <w:r w:rsidRPr="00940E27">
        <w:rPr>
          <w:rFonts w:ascii="Arial" w:hAnsi="Arial" w:cs="Arial"/>
        </w:rPr>
        <w:t>IV.</w:t>
      </w:r>
    </w:p>
    <w:p w14:paraId="7FDBEB09" w14:textId="77777777" w:rsidR="00713948" w:rsidRPr="00940E27" w:rsidRDefault="00100AB9" w:rsidP="00940E2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40E27">
        <w:rPr>
          <w:rFonts w:ascii="Arial" w:hAnsi="Arial" w:cs="Arial"/>
          <w:b/>
          <w:sz w:val="28"/>
        </w:rPr>
        <w:t>Odůvodnění</w:t>
      </w:r>
    </w:p>
    <w:p w14:paraId="32D4AB10" w14:textId="13F56687" w:rsidR="00100AB9" w:rsidRPr="00940E27" w:rsidRDefault="00100AB9" w:rsidP="00940E27">
      <w:pPr>
        <w:spacing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k návrhu nařízení vlády,</w:t>
      </w:r>
      <w:r w:rsidR="00D81BDB" w:rsidRPr="00940E27">
        <w:t xml:space="preserve"> </w:t>
      </w:r>
      <w:r w:rsidR="00D81BDB" w:rsidRPr="00940E27">
        <w:rPr>
          <w:rFonts w:ascii="Arial" w:hAnsi="Arial" w:cs="Arial"/>
          <w:b/>
        </w:rPr>
        <w:t>kterým se provádějí některá ustanovení zákona č. 594/2004 Sb., jímž se provádí režim Evropských společenství pro kontrolu vývozu, přepravy, zprostředkování a tranzitu zboží dvojího užití, ve znění pozdějších předpisů</w:t>
      </w:r>
    </w:p>
    <w:p w14:paraId="23B342C8" w14:textId="77777777" w:rsidR="00100AB9" w:rsidRPr="00940E27" w:rsidRDefault="00100AB9" w:rsidP="00940E27">
      <w:pPr>
        <w:spacing w:line="360" w:lineRule="auto"/>
        <w:jc w:val="both"/>
        <w:rPr>
          <w:rFonts w:ascii="Arial" w:hAnsi="Arial" w:cs="Arial"/>
        </w:rPr>
      </w:pPr>
    </w:p>
    <w:p w14:paraId="2F15AE73" w14:textId="77777777" w:rsidR="00100AB9" w:rsidRPr="00940E27" w:rsidRDefault="00100AB9" w:rsidP="00940E2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Obecná část</w:t>
      </w:r>
    </w:p>
    <w:p w14:paraId="6DD249AA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1.1 Důvody, které vedou k předložení návrhu</w:t>
      </w:r>
    </w:p>
    <w:p w14:paraId="3ED11243" w14:textId="5C3F891D" w:rsidR="00AB54AD" w:rsidRPr="00940E27" w:rsidRDefault="00AB54AD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Důvodem pro předložení předmětného návrhu nařízení vlády,</w:t>
      </w:r>
      <w:r w:rsidRPr="00940E27">
        <w:t xml:space="preserve"> </w:t>
      </w:r>
      <w:r w:rsidR="00D94BFB" w:rsidRPr="00940E27">
        <w:rPr>
          <w:rFonts w:ascii="Arial" w:hAnsi="Arial" w:cs="Arial"/>
        </w:rPr>
        <w:t>kterým se provádějí některá ustanovení zákona č. 594/2004 Sb., jímž se provádí režim Evropských společenství pro kontrolu vývozu, přepravy, zprostředkování a tranzitu zboží dvojího užití, ve znění pozdějších předpisů</w:t>
      </w:r>
      <w:r w:rsidRPr="00940E27">
        <w:rPr>
          <w:rFonts w:ascii="Arial" w:hAnsi="Arial" w:cs="Arial"/>
        </w:rPr>
        <w:t xml:space="preserve"> (dále jen „nařízení vlády“) je skutečnost, že byl Parlamentem České republiky schválen návrh zákona, kterým se mění některé zákony v oblasti zahraničního obchodu s citlivým materiálem v souvislosti s digitalizací veřejné správy. Tento návrh zákona, který mimo jiné novelizuje zákon č. </w:t>
      </w:r>
      <w:r w:rsidR="00D94BFB" w:rsidRPr="00940E27">
        <w:rPr>
          <w:rFonts w:ascii="Arial" w:hAnsi="Arial" w:cs="Arial"/>
        </w:rPr>
        <w:t xml:space="preserve">594/2004 </w:t>
      </w:r>
      <w:r w:rsidRPr="00940E27">
        <w:rPr>
          <w:rFonts w:ascii="Arial" w:hAnsi="Arial" w:cs="Arial"/>
        </w:rPr>
        <w:t xml:space="preserve">Sb., </w:t>
      </w:r>
      <w:r w:rsidR="00D94BFB" w:rsidRPr="00940E27">
        <w:rPr>
          <w:rFonts w:ascii="Arial" w:hAnsi="Arial" w:cs="Arial"/>
        </w:rPr>
        <w:t>jímž se provádí režim Evropských společenství pro kontrolu vývozu zboží a technologií dvojího užití</w:t>
      </w:r>
      <w:r w:rsidRPr="00940E27">
        <w:rPr>
          <w:rFonts w:ascii="Arial" w:hAnsi="Arial" w:cs="Arial"/>
        </w:rPr>
        <w:t xml:space="preserve"> (dále jen „zákon č. </w:t>
      </w:r>
      <w:r w:rsidR="00D94BFB" w:rsidRPr="00940E27">
        <w:rPr>
          <w:rFonts w:ascii="Arial" w:hAnsi="Arial" w:cs="Arial"/>
        </w:rPr>
        <w:t>594/2004</w:t>
      </w:r>
      <w:r w:rsidRPr="00940E27">
        <w:rPr>
          <w:rFonts w:ascii="Arial" w:hAnsi="Arial" w:cs="Arial"/>
        </w:rPr>
        <w:t xml:space="preserve"> Sb.“), reaguje na stanovení pravidel pro podávání žádostí prostřednictvím elektronických formulářů zákonem č. 12/2020 Sb., o právu na digitální služby a o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>změně některých zákonů (dále jen „zákon č. 12/2020 Sb.“), které v souladu s § 4 odst. 3, „</w:t>
      </w:r>
      <w:r w:rsidRPr="00940E27">
        <w:rPr>
          <w:rFonts w:ascii="Arial" w:hAnsi="Arial" w:cs="Arial"/>
          <w:i/>
        </w:rPr>
        <w:t xml:space="preserve">po prokázání totožnosti uživatele služby s využitím elektronické identifikace zajistí automatizované doplnění údajů nezbytných pro poskytnutí digitální služby vedených v základním registru nebo </w:t>
      </w:r>
      <w:proofErr w:type="spellStart"/>
      <w:r w:rsidRPr="00940E27">
        <w:rPr>
          <w:rFonts w:ascii="Arial" w:hAnsi="Arial" w:cs="Arial"/>
          <w:i/>
        </w:rPr>
        <w:t>agendovém</w:t>
      </w:r>
      <w:proofErr w:type="spellEnd"/>
      <w:r w:rsidRPr="00940E27">
        <w:rPr>
          <w:rFonts w:ascii="Arial" w:hAnsi="Arial" w:cs="Arial"/>
          <w:i/>
        </w:rPr>
        <w:t xml:space="preserve"> informačním systému, které jsou orgánu veřejné moci zpřístupněné pro výkon agendy</w:t>
      </w:r>
      <w:r w:rsidRPr="00940E27">
        <w:rPr>
          <w:rFonts w:ascii="Arial" w:hAnsi="Arial" w:cs="Arial"/>
        </w:rPr>
        <w:t xml:space="preserve">“. Vzhledem k tomu, že zákon č. </w:t>
      </w:r>
      <w:r w:rsidR="00D94BFB" w:rsidRPr="00940E27">
        <w:rPr>
          <w:rFonts w:ascii="Arial" w:hAnsi="Arial" w:cs="Arial"/>
        </w:rPr>
        <w:t>594</w:t>
      </w:r>
      <w:r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Pr="00940E27">
        <w:rPr>
          <w:rFonts w:ascii="Arial" w:hAnsi="Arial" w:cs="Arial"/>
        </w:rPr>
        <w:t xml:space="preserve"> Sb. byl přijat před schválením zákona č. 12/2020 Sb., bylo nezbytné provést technickou novelu zákona č. </w:t>
      </w:r>
      <w:r w:rsidR="00D94BFB" w:rsidRPr="00940E27">
        <w:rPr>
          <w:rFonts w:ascii="Arial" w:hAnsi="Arial" w:cs="Arial"/>
        </w:rPr>
        <w:t>594</w:t>
      </w:r>
      <w:r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Pr="00940E27">
        <w:rPr>
          <w:rFonts w:ascii="Arial" w:hAnsi="Arial" w:cs="Arial"/>
        </w:rPr>
        <w:t xml:space="preserve"> Sb., aby bylo možno plně využít funkcionalit výše citovaného ustanovení zákona č. 12/2020 Sb.</w:t>
      </w:r>
      <w:r w:rsidRPr="00940E27" w:rsidDel="0049446F">
        <w:rPr>
          <w:rFonts w:ascii="Arial" w:hAnsi="Arial" w:cs="Arial"/>
        </w:rPr>
        <w:t xml:space="preserve"> </w:t>
      </w:r>
      <w:r w:rsidRPr="00940E27">
        <w:rPr>
          <w:rFonts w:ascii="Arial" w:hAnsi="Arial" w:cs="Arial"/>
        </w:rPr>
        <w:t>Předmětná novela, která byla připravena pracovní skupinou složenou ze zástupců dotčených státních orgánů (Ministerstvo průmyslu a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 xml:space="preserve">obchodu, Ministerstvo obrany, Ministerstvo vnitra, Ministerstvo zahraničních věcí, Generální ředitelství cel, Bezpečnostní </w:t>
      </w:r>
      <w:bookmarkStart w:id="0" w:name="_GoBack"/>
      <w:bookmarkEnd w:id="0"/>
      <w:r w:rsidRPr="00940E27">
        <w:rPr>
          <w:rFonts w:ascii="Arial" w:hAnsi="Arial" w:cs="Arial"/>
        </w:rPr>
        <w:t xml:space="preserve">informační služba, Úřad pro zahraniční styky a spolupráci a Vojenské zpravodajství), následně projednána v meziresortním připomínkovém řízení </w:t>
      </w:r>
      <w:r w:rsidR="00B859E5" w:rsidRPr="00940E27">
        <w:rPr>
          <w:rFonts w:ascii="Arial" w:hAnsi="Arial" w:cs="Arial"/>
        </w:rPr>
        <w:t>a</w:t>
      </w:r>
      <w:r w:rsidRPr="00940E27">
        <w:rPr>
          <w:rFonts w:ascii="Arial" w:hAnsi="Arial" w:cs="Arial"/>
        </w:rPr>
        <w:t> poté schválena vládou a Parlamentem</w:t>
      </w:r>
      <w:r w:rsidR="00B859E5" w:rsidRPr="00940E27">
        <w:rPr>
          <w:rFonts w:ascii="Arial" w:hAnsi="Arial" w:cs="Arial"/>
        </w:rPr>
        <w:t>,</w:t>
      </w:r>
      <w:r w:rsidRPr="00940E27">
        <w:rPr>
          <w:rFonts w:ascii="Arial" w:hAnsi="Arial" w:cs="Arial"/>
        </w:rPr>
        <w:t xml:space="preserve"> stanoví náležitosti, které musí být stanoveny prováděcím předpisem,</w:t>
      </w:r>
      <w:r w:rsidR="00D94BFB" w:rsidRPr="00940E27" w:rsidDel="00D94BFB">
        <w:rPr>
          <w:rFonts w:ascii="Arial" w:hAnsi="Arial" w:cs="Arial"/>
        </w:rPr>
        <w:t xml:space="preserve"> </w:t>
      </w:r>
      <w:r w:rsidRPr="00940E27">
        <w:rPr>
          <w:rFonts w:ascii="Arial" w:hAnsi="Arial" w:cs="Arial"/>
        </w:rPr>
        <w:t xml:space="preserve">aby byly náležitě provedeny ustanovení zákona č. </w:t>
      </w:r>
      <w:r w:rsidR="00D94BFB" w:rsidRPr="00940E27">
        <w:rPr>
          <w:rFonts w:ascii="Arial" w:hAnsi="Arial" w:cs="Arial"/>
        </w:rPr>
        <w:t>594</w:t>
      </w:r>
      <w:r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Pr="00940E27">
        <w:rPr>
          <w:rFonts w:ascii="Arial" w:hAnsi="Arial" w:cs="Arial"/>
        </w:rPr>
        <w:t xml:space="preserve"> Sb.</w:t>
      </w:r>
    </w:p>
    <w:p w14:paraId="75B67957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7459F91C" w14:textId="77777777" w:rsidR="00542899" w:rsidRPr="00940E27" w:rsidRDefault="0054289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1.2 Popis navržené úpravy</w:t>
      </w:r>
    </w:p>
    <w:p w14:paraId="3AB6A6C7" w14:textId="40C5E789" w:rsidR="00542899" w:rsidRPr="00940E27" w:rsidRDefault="00AB54AD" w:rsidP="005817C8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lang w:eastAsia="cs-CZ"/>
        </w:rPr>
      </w:pPr>
      <w:r w:rsidRPr="00940E27">
        <w:rPr>
          <w:rFonts w:ascii="Arial" w:hAnsi="Arial" w:cs="Arial"/>
        </w:rPr>
        <w:t xml:space="preserve">V nařízení vlády se na základě zákonného zmocnění zákona č. </w:t>
      </w:r>
      <w:r w:rsidR="00D94BFB" w:rsidRPr="00940E27">
        <w:rPr>
          <w:rFonts w:ascii="Arial" w:hAnsi="Arial" w:cs="Arial"/>
        </w:rPr>
        <w:t>594/2004</w:t>
      </w:r>
      <w:r w:rsidRPr="00940E27">
        <w:rPr>
          <w:rFonts w:ascii="Arial" w:hAnsi="Arial" w:cs="Arial"/>
        </w:rPr>
        <w:t xml:space="preserve"> Sb. upraveného návrhem zákona, kterým se mění některé zákony v oblasti zahraničního obchodu s citlivým materiálem </w:t>
      </w:r>
      <w:r w:rsidRPr="00940E27">
        <w:rPr>
          <w:rFonts w:ascii="Arial" w:hAnsi="Arial" w:cs="Arial"/>
        </w:rPr>
        <w:lastRenderedPageBreak/>
        <w:t>v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>souvislosti s digitalizací veřejné správy</w:t>
      </w:r>
      <w:r w:rsidR="0015463C" w:rsidRPr="00940E27">
        <w:rPr>
          <w:rFonts w:ascii="Arial" w:eastAsia="Times New Roman" w:hAnsi="Arial" w:cs="Arial"/>
          <w:color w:val="auto"/>
          <w:lang w:eastAsia="cs-CZ"/>
        </w:rPr>
        <w:t xml:space="preserve"> doplňuje právní úprava nařízení vlády o </w:t>
      </w:r>
      <w:r w:rsidR="00D94BFB" w:rsidRPr="00940E27">
        <w:rPr>
          <w:rFonts w:ascii="Arial" w:eastAsia="Times New Roman" w:hAnsi="Arial" w:cs="Arial"/>
          <w:color w:val="auto"/>
          <w:lang w:eastAsia="cs-CZ"/>
        </w:rPr>
        <w:t>(i) rozsah údajů, o</w:t>
      </w:r>
      <w:r w:rsidR="005817C8">
        <w:rPr>
          <w:rFonts w:ascii="Arial" w:eastAsia="Times New Roman" w:hAnsi="Arial" w:cs="Arial"/>
          <w:color w:val="auto"/>
          <w:lang w:eastAsia="cs-CZ"/>
        </w:rPr>
        <w:t> </w:t>
      </w:r>
      <w:r w:rsidR="00D94BFB" w:rsidRPr="00940E27">
        <w:rPr>
          <w:rFonts w:ascii="Arial" w:eastAsia="Times New Roman" w:hAnsi="Arial" w:cs="Arial"/>
          <w:color w:val="auto"/>
          <w:lang w:eastAsia="cs-CZ"/>
        </w:rPr>
        <w:t>kterých informuje vývozce, týkajících se obchodů zrealizovaných na základě registrace k využívání všeobecných vývozních povolení, (</w:t>
      </w:r>
      <w:proofErr w:type="spellStart"/>
      <w:r w:rsidR="00D94BFB" w:rsidRPr="00940E27">
        <w:rPr>
          <w:rFonts w:ascii="Arial" w:eastAsia="Times New Roman" w:hAnsi="Arial" w:cs="Arial"/>
          <w:color w:val="auto"/>
          <w:lang w:eastAsia="cs-CZ"/>
        </w:rPr>
        <w:t>ii</w:t>
      </w:r>
      <w:proofErr w:type="spellEnd"/>
      <w:r w:rsidR="00D94BFB" w:rsidRPr="00940E27">
        <w:rPr>
          <w:rFonts w:ascii="Arial" w:eastAsia="Times New Roman" w:hAnsi="Arial" w:cs="Arial"/>
          <w:color w:val="auto"/>
          <w:lang w:eastAsia="cs-CZ"/>
        </w:rPr>
        <w:t>) rozsah údajů, o kterých informuje vývozce, týkajících se obchodů zrealizovaných na základě povolení a (</w:t>
      </w:r>
      <w:proofErr w:type="spellStart"/>
      <w:r w:rsidR="00D94BFB" w:rsidRPr="00940E27">
        <w:rPr>
          <w:rFonts w:ascii="Arial" w:eastAsia="Times New Roman" w:hAnsi="Arial" w:cs="Arial"/>
          <w:color w:val="auto"/>
          <w:lang w:eastAsia="cs-CZ"/>
        </w:rPr>
        <w:t>iii</w:t>
      </w:r>
      <w:proofErr w:type="spellEnd"/>
      <w:r w:rsidR="00D94BFB" w:rsidRPr="00940E27">
        <w:rPr>
          <w:rFonts w:ascii="Arial" w:eastAsia="Times New Roman" w:hAnsi="Arial" w:cs="Arial"/>
          <w:color w:val="auto"/>
          <w:lang w:eastAsia="cs-CZ"/>
        </w:rPr>
        <w:t>) rozsah údajů, o kterých informuje osoba přepravující zboží dvojího použití, týkajících se obchodů zrealizovaných na základě povolení.</w:t>
      </w:r>
      <w:r w:rsidR="0015463C" w:rsidRPr="00940E27">
        <w:rPr>
          <w:rFonts w:ascii="Arial" w:eastAsia="Times New Roman" w:hAnsi="Arial" w:cs="Arial"/>
          <w:color w:val="auto"/>
          <w:lang w:eastAsia="cs-CZ"/>
        </w:rPr>
        <w:t xml:space="preserve"> Rozsah těchto informací konkrétně stanoví přílohy č. </w:t>
      </w:r>
      <w:r w:rsidR="00D94BFB" w:rsidRPr="00940E27">
        <w:rPr>
          <w:rFonts w:ascii="Arial" w:eastAsia="Times New Roman" w:hAnsi="Arial" w:cs="Arial"/>
          <w:color w:val="auto"/>
          <w:lang w:eastAsia="cs-CZ"/>
        </w:rPr>
        <w:t>1 až</w:t>
      </w:r>
      <w:r w:rsidR="0015463C" w:rsidRPr="00940E27">
        <w:rPr>
          <w:rFonts w:ascii="Arial" w:eastAsia="Times New Roman" w:hAnsi="Arial" w:cs="Arial"/>
          <w:color w:val="auto"/>
          <w:lang w:eastAsia="cs-CZ"/>
        </w:rPr>
        <w:t xml:space="preserve"> 3 k nařízení vlády.</w:t>
      </w:r>
    </w:p>
    <w:p w14:paraId="173F67FF" w14:textId="77777777" w:rsidR="0015463C" w:rsidRPr="00940E27" w:rsidRDefault="0015463C" w:rsidP="00940E27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14:paraId="768568BE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2. Závěrečná zpráva z hodnocení dopadů regulace podle obecných zásad</w:t>
      </w:r>
      <w:r w:rsidRPr="00940E27">
        <w:rPr>
          <w:rFonts w:ascii="Arial" w:hAnsi="Arial" w:cs="Arial"/>
          <w:b/>
        </w:rPr>
        <w:tab/>
      </w:r>
      <w:r w:rsidRPr="00940E27">
        <w:rPr>
          <w:rFonts w:ascii="Arial" w:hAnsi="Arial" w:cs="Arial"/>
          <w:b/>
        </w:rPr>
        <w:tab/>
      </w:r>
    </w:p>
    <w:p w14:paraId="77102952" w14:textId="77777777" w:rsidR="00542899" w:rsidRPr="00940E27" w:rsidRDefault="00100AB9" w:rsidP="00940E27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Výjimka z povinnosti zpracovávat RIA byla </w:t>
      </w:r>
      <w:r w:rsidR="00542899" w:rsidRPr="00940E27">
        <w:rPr>
          <w:rFonts w:ascii="Arial" w:hAnsi="Arial" w:cs="Arial"/>
        </w:rPr>
        <w:t>stanovena v Plánu legislativních prací vlády na rok 2022, jež byl schválen usnesením vlády č. 332 ze dne 27. dubna 2022.</w:t>
      </w:r>
    </w:p>
    <w:p w14:paraId="420E28FF" w14:textId="77777777" w:rsidR="00542899" w:rsidRPr="00940E27" w:rsidRDefault="00542899" w:rsidP="00940E27">
      <w:pPr>
        <w:pStyle w:val="Zkladntextodsazen2"/>
        <w:spacing w:before="120" w:line="360" w:lineRule="auto"/>
        <w:ind w:left="0"/>
        <w:rPr>
          <w:rFonts w:ascii="Arial" w:hAnsi="Arial" w:cs="Arial"/>
        </w:rPr>
      </w:pPr>
    </w:p>
    <w:p w14:paraId="3447A25E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3. Zhodnocení souladu navrhované právní úpravy s ústavním pořádkem ČR</w:t>
      </w:r>
    </w:p>
    <w:p w14:paraId="3B2CC0EC" w14:textId="7C10C559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Předkládaný návrh je </w:t>
      </w:r>
      <w:r w:rsidR="00AB54AD" w:rsidRPr="00940E27">
        <w:rPr>
          <w:rFonts w:ascii="Arial" w:hAnsi="Arial" w:cs="Arial"/>
        </w:rPr>
        <w:t xml:space="preserve">stejně jako </w:t>
      </w:r>
      <w:r w:rsidR="006C1F76">
        <w:rPr>
          <w:rFonts w:ascii="Arial" w:hAnsi="Arial" w:cs="Arial"/>
        </w:rPr>
        <w:t>j</w:t>
      </w:r>
      <w:r w:rsidR="00AB54AD" w:rsidRPr="00940E27">
        <w:rPr>
          <w:rFonts w:ascii="Arial" w:hAnsi="Arial" w:cs="Arial"/>
        </w:rPr>
        <w:t xml:space="preserve">ím prováděný zákon č. </w:t>
      </w:r>
      <w:r w:rsidR="00D94BFB" w:rsidRPr="00940E27">
        <w:rPr>
          <w:rFonts w:ascii="Arial" w:hAnsi="Arial" w:cs="Arial"/>
        </w:rPr>
        <w:t>594</w:t>
      </w:r>
      <w:r w:rsidR="00AB54AD"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="00AB54AD" w:rsidRPr="00940E27">
        <w:rPr>
          <w:rFonts w:ascii="Arial" w:hAnsi="Arial" w:cs="Arial"/>
        </w:rPr>
        <w:t xml:space="preserve"> Sb. </w:t>
      </w:r>
      <w:r w:rsidRPr="00940E27">
        <w:rPr>
          <w:rFonts w:ascii="Arial" w:hAnsi="Arial" w:cs="Arial"/>
        </w:rPr>
        <w:t>v plném souladu s ústavním pořádkem České republiky, který stanoví čl. 112 ústavního zákona č. 1/1993 Sb., Ústava České republiky (dále jen „Ústava ČR“), zejména s </w:t>
      </w:r>
    </w:p>
    <w:p w14:paraId="3EF1F03B" w14:textId="5BEA8FD4" w:rsidR="00100AB9" w:rsidRPr="00940E27" w:rsidRDefault="00100AB9" w:rsidP="005817C8">
      <w:pPr>
        <w:pStyle w:val="Odstavecseseznamem"/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 2 odst. 3 Ústavy ČR, podle něhož lze státní moc uplatňovat jen v případech, v mezích a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>způsoby, které stanoví zákon,</w:t>
      </w:r>
    </w:p>
    <w:p w14:paraId="6299E0BF" w14:textId="23A53870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 2 odst. 4 Ústavy ČR, podle něhož každý občan může činit, co není zákonem zakázáno, a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 xml:space="preserve">nikdo nesmí být nucen činit, co zákon neukládá, </w:t>
      </w:r>
    </w:p>
    <w:p w14:paraId="444FED02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 41 odst. 2 Ústavy, podle kterého má vláda právo zákonodárné iniciativy, a také v souladu s § 24 zákona č. 2/1969 Sb., o zřízení ministerstev a jiných ústředních orgánů státní správy České republiky, ve znění pozdějších předpisů, který mimo jiné uvádí, že ministerstva připravují návrhy zákonů a jiných právních předpisů týkajících se věcí, které patří do jejich působnosti, jakož i návrhy, jejichž přípravu jim uložila vláda,</w:t>
      </w:r>
    </w:p>
    <w:p w14:paraId="4944359A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 79 odst. 1 Ústavy, podle něhož lze působnost správních orgánů stanovit pouze zákonem.</w:t>
      </w:r>
    </w:p>
    <w:p w14:paraId="58C9208C" w14:textId="47A35AED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Navrhovaná právní úprava</w:t>
      </w:r>
      <w:r w:rsidR="00B859E5" w:rsidRPr="00940E27">
        <w:rPr>
          <w:rFonts w:ascii="Arial" w:hAnsi="Arial" w:cs="Arial"/>
        </w:rPr>
        <w:t>,</w:t>
      </w:r>
      <w:r w:rsidR="00AB54AD" w:rsidRPr="00940E27">
        <w:rPr>
          <w:rFonts w:ascii="Arial" w:hAnsi="Arial" w:cs="Arial"/>
        </w:rPr>
        <w:t xml:space="preserve"> jakož i prováděný zákon č. </w:t>
      </w:r>
      <w:r w:rsidR="00D94BFB" w:rsidRPr="00940E27">
        <w:rPr>
          <w:rFonts w:ascii="Arial" w:hAnsi="Arial" w:cs="Arial"/>
        </w:rPr>
        <w:t>549</w:t>
      </w:r>
      <w:r w:rsidR="00AB54AD"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="00AB54AD" w:rsidRPr="00940E27">
        <w:rPr>
          <w:rFonts w:ascii="Arial" w:hAnsi="Arial" w:cs="Arial"/>
        </w:rPr>
        <w:t xml:space="preserve"> Sb.</w:t>
      </w:r>
      <w:r w:rsidR="00B859E5" w:rsidRPr="00940E27">
        <w:rPr>
          <w:rFonts w:ascii="Arial" w:hAnsi="Arial" w:cs="Arial"/>
        </w:rPr>
        <w:t>,</w:t>
      </w:r>
      <w:r w:rsidRPr="00940E27">
        <w:rPr>
          <w:rFonts w:ascii="Arial" w:hAnsi="Arial" w:cs="Arial"/>
        </w:rPr>
        <w:t xml:space="preserve"> je rovněž v souladu s Listinou základních práv a svobod, vyhlášenou usnesením předsednictva České národní rady č. 2/1993 Sb., jako součást ústavního pořádku České republiky (dále jen „Listina základních práv a svobod“), a to zejména s</w:t>
      </w:r>
    </w:p>
    <w:p w14:paraId="36F27F44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 2 odst. 2 Listiny základních práv a svobod, podle které lze státní moc uplatňovat jen v případech a v mezích stanovených zákonem, a to způsobem, který zákon stanoví,</w:t>
      </w:r>
    </w:p>
    <w:p w14:paraId="10091678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 2 odst. 3 Listiny základních práv a svobod, podle které může každý činit, co není zákonem zakázáno, a nikdo nesmí být nucen činit, co zákon neukládá,</w:t>
      </w:r>
    </w:p>
    <w:p w14:paraId="47AFA700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čl. 4 odst. 1 Listiny základních práv a svobod, podle které mohou být povinnosti ukládány toliko na základě zákona a v jeho mezích a jen při zachování základních práv a svobod,</w:t>
      </w:r>
    </w:p>
    <w:p w14:paraId="38A687B0" w14:textId="77777777" w:rsidR="00100AB9" w:rsidRPr="00940E27" w:rsidRDefault="00100AB9" w:rsidP="00940E27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lastRenderedPageBreak/>
        <w:t>čl. 26 odst. 1 a 2 Listiny základních práv a svobod, podle které má každý právo na svobodnou volbu povolání a přípravu k němu, jakož i právo podnikat a provozovat jinou hospodářskou činnost, s tím, že zákon může stanovit podmínky a omezení pro výkon určitých povolání nebo činností.</w:t>
      </w:r>
    </w:p>
    <w:p w14:paraId="67B038DC" w14:textId="28191DCD" w:rsidR="00100AB9" w:rsidRPr="00940E27" w:rsidRDefault="00AB54AD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Zejména je pak navržená</w:t>
      </w:r>
      <w:r w:rsidR="00100AB9" w:rsidRPr="00940E27">
        <w:rPr>
          <w:rFonts w:ascii="Arial" w:hAnsi="Arial" w:cs="Arial"/>
        </w:rPr>
        <w:t xml:space="preserve"> právní úprava v souladu s nálezem Ústavního soudu ze dne 12. listopadu 2019 </w:t>
      </w:r>
      <w:proofErr w:type="spellStart"/>
      <w:r w:rsidR="00100AB9" w:rsidRPr="00940E27">
        <w:rPr>
          <w:rFonts w:ascii="Arial" w:hAnsi="Arial" w:cs="Arial"/>
        </w:rPr>
        <w:t>sp</w:t>
      </w:r>
      <w:proofErr w:type="spellEnd"/>
      <w:r w:rsidR="00100AB9" w:rsidRPr="00940E27">
        <w:rPr>
          <w:rFonts w:ascii="Arial" w:hAnsi="Arial" w:cs="Arial"/>
        </w:rPr>
        <w:t xml:space="preserve">. zn. </w:t>
      </w:r>
      <w:proofErr w:type="spellStart"/>
      <w:r w:rsidR="00100AB9" w:rsidRPr="00940E27">
        <w:rPr>
          <w:rFonts w:ascii="Arial" w:hAnsi="Arial" w:cs="Arial"/>
        </w:rPr>
        <w:t>Pl</w:t>
      </w:r>
      <w:proofErr w:type="spellEnd"/>
      <w:r w:rsidR="00100AB9" w:rsidRPr="00940E27">
        <w:rPr>
          <w:rFonts w:ascii="Arial" w:hAnsi="Arial" w:cs="Arial"/>
        </w:rPr>
        <w:t xml:space="preserve">. ÚS 19/17, který byl vyhlášen pod č. 337/2019 Sb., upravující meze pro vydání prováděcích předpisů, neboť jsou v předmětných zákonech stanoveny okruhy vyžadovaných údajů, v jejichž mezích budou konkrétní údaje stanoveny podzákonnými předpisy, tzn. stanovení obsahu formulářů, tj. fakticky informací, jež bude muset adresát normy orgánu veřejné moci poskytnout, bude provedeno na základě a v mezích zákona. </w:t>
      </w:r>
    </w:p>
    <w:p w14:paraId="6E824C86" w14:textId="77777777" w:rsidR="00100AB9" w:rsidRPr="00940E27" w:rsidRDefault="00100AB9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Navrhovaná právní úprava tedy splňuje ústavní požadavek stanovení povinnosti na úrovni zákona a vyhovuje též zásadám pro stanovení mezí základních práv a svobod podle čl. 4 Listiny základních práv a svobod. Návrh zákona rovněž respektuje zásadu „</w:t>
      </w:r>
      <w:proofErr w:type="spellStart"/>
      <w:r w:rsidRPr="00940E27">
        <w:rPr>
          <w:rFonts w:ascii="Arial" w:hAnsi="Arial" w:cs="Arial"/>
        </w:rPr>
        <w:t>nullum</w:t>
      </w:r>
      <w:proofErr w:type="spellEnd"/>
      <w:r w:rsidRPr="00940E27">
        <w:rPr>
          <w:rFonts w:ascii="Arial" w:hAnsi="Arial" w:cs="Arial"/>
        </w:rPr>
        <w:t xml:space="preserve"> </w:t>
      </w:r>
      <w:proofErr w:type="spellStart"/>
      <w:r w:rsidRPr="00940E27">
        <w:rPr>
          <w:rFonts w:ascii="Arial" w:hAnsi="Arial" w:cs="Arial"/>
        </w:rPr>
        <w:t>crimen</w:t>
      </w:r>
      <w:proofErr w:type="spellEnd"/>
      <w:r w:rsidRPr="00940E27">
        <w:rPr>
          <w:rFonts w:ascii="Arial" w:hAnsi="Arial" w:cs="Arial"/>
        </w:rPr>
        <w:t xml:space="preserve"> sine lege, </w:t>
      </w:r>
      <w:proofErr w:type="spellStart"/>
      <w:r w:rsidRPr="00940E27">
        <w:rPr>
          <w:rFonts w:ascii="Arial" w:hAnsi="Arial" w:cs="Arial"/>
        </w:rPr>
        <w:t>nulla</w:t>
      </w:r>
      <w:proofErr w:type="spellEnd"/>
      <w:r w:rsidRPr="00940E27">
        <w:rPr>
          <w:rFonts w:ascii="Arial" w:hAnsi="Arial" w:cs="Arial"/>
        </w:rPr>
        <w:t xml:space="preserve"> </w:t>
      </w:r>
      <w:proofErr w:type="spellStart"/>
      <w:r w:rsidRPr="00940E27">
        <w:rPr>
          <w:rFonts w:ascii="Arial" w:hAnsi="Arial" w:cs="Arial"/>
        </w:rPr>
        <w:t>poena</w:t>
      </w:r>
      <w:proofErr w:type="spellEnd"/>
      <w:r w:rsidRPr="00940E27">
        <w:rPr>
          <w:rFonts w:ascii="Arial" w:hAnsi="Arial" w:cs="Arial"/>
        </w:rPr>
        <w:t xml:space="preserve"> sine lege“ podle čl. 39 Listiny základních práv a svobod.</w:t>
      </w:r>
    </w:p>
    <w:p w14:paraId="17BEB382" w14:textId="77777777" w:rsidR="00100AB9" w:rsidRPr="00940E27" w:rsidRDefault="00100AB9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Navrhovaná právní úprava nijak nesnižuje ostatní práva dotčených subjektů a nejsou jí diskriminovány žádné specifické skupiny adresátů právních norem. </w:t>
      </w:r>
    </w:p>
    <w:p w14:paraId="09F93B67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968823C" w14:textId="77777777" w:rsidR="0054289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 xml:space="preserve">4. </w:t>
      </w:r>
      <w:r w:rsidR="00542899" w:rsidRPr="00940E27">
        <w:rPr>
          <w:rFonts w:ascii="Arial" w:hAnsi="Arial" w:cs="Arial"/>
          <w:b/>
        </w:rPr>
        <w:t>Zhodnocení souladu navrhované právní úpravy se zákonným zmocněním</w:t>
      </w:r>
    </w:p>
    <w:p w14:paraId="79590AE4" w14:textId="38049248" w:rsidR="00542899" w:rsidRPr="00940E27" w:rsidRDefault="0054289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</w:rPr>
        <w:t xml:space="preserve">Předložený návrh nařízení vlády se předkládá k provedení zákona č. </w:t>
      </w:r>
      <w:r w:rsidR="00D94BFB" w:rsidRPr="00940E27">
        <w:rPr>
          <w:rFonts w:ascii="Arial" w:hAnsi="Arial" w:cs="Arial"/>
        </w:rPr>
        <w:t>594</w:t>
      </w:r>
      <w:r w:rsidRPr="00940E27">
        <w:rPr>
          <w:rFonts w:ascii="Arial" w:hAnsi="Arial" w:cs="Arial"/>
        </w:rPr>
        <w:t>/200</w:t>
      </w:r>
      <w:r w:rsidR="00D94BFB" w:rsidRPr="00940E27">
        <w:rPr>
          <w:rFonts w:ascii="Arial" w:hAnsi="Arial" w:cs="Arial"/>
        </w:rPr>
        <w:t>4</w:t>
      </w:r>
      <w:r w:rsidRPr="00940E27">
        <w:rPr>
          <w:rFonts w:ascii="Arial" w:hAnsi="Arial" w:cs="Arial"/>
        </w:rPr>
        <w:t xml:space="preserve"> Sb., jež ve svém zákonném zmocnění stanovuje, že vláda vydá</w:t>
      </w:r>
      <w:r w:rsidR="0015463C" w:rsidRPr="00940E27">
        <w:rPr>
          <w:rFonts w:ascii="Arial" w:hAnsi="Arial" w:cs="Arial"/>
        </w:rPr>
        <w:t xml:space="preserve"> podle</w:t>
      </w:r>
      <w:r w:rsidR="00D94BFB" w:rsidRPr="00940E27">
        <w:rPr>
          <w:rFonts w:ascii="Arial" w:hAnsi="Arial" w:cs="Arial"/>
        </w:rPr>
        <w:t xml:space="preserve"> § 24 písm. a)</w:t>
      </w:r>
      <w:r w:rsidRPr="00940E27">
        <w:rPr>
          <w:rFonts w:ascii="Arial" w:hAnsi="Arial" w:cs="Arial"/>
        </w:rPr>
        <w:t xml:space="preserve"> nařízení k provedení</w:t>
      </w:r>
      <w:r w:rsidR="00D94BFB" w:rsidRPr="00940E27">
        <w:rPr>
          <w:rFonts w:ascii="Arial" w:hAnsi="Arial" w:cs="Arial"/>
        </w:rPr>
        <w:t xml:space="preserve"> § 6 odst. 6, § 8 odst. 1, § 11 odst. 5 písm. d) a § 13 odst. 4</w:t>
      </w:r>
      <w:r w:rsidRPr="00940E27">
        <w:rPr>
          <w:rFonts w:ascii="Arial" w:hAnsi="Arial" w:cs="Arial"/>
        </w:rPr>
        <w:t>. Navrženým nařízení vlády se konkrétně provádí</w:t>
      </w:r>
      <w:bookmarkStart w:id="1" w:name="_Hlk118454041"/>
      <w:r w:rsidR="00D94BFB" w:rsidRPr="00940E27">
        <w:rPr>
          <w:rFonts w:ascii="Arial" w:hAnsi="Arial" w:cs="Arial"/>
        </w:rPr>
        <w:t xml:space="preserve"> § 6 odst. 6, § 11 odst. 5 písm. d) a § 13 odst. 4.</w:t>
      </w:r>
      <w:bookmarkEnd w:id="1"/>
    </w:p>
    <w:p w14:paraId="6803B786" w14:textId="77777777" w:rsidR="00542899" w:rsidRPr="00940E27" w:rsidRDefault="0054289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71A482B1" w14:textId="77777777" w:rsidR="00100AB9" w:rsidRPr="00940E27" w:rsidRDefault="0054289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 xml:space="preserve">5. </w:t>
      </w:r>
      <w:r w:rsidR="00100AB9" w:rsidRPr="00940E27">
        <w:rPr>
          <w:rFonts w:ascii="Arial" w:hAnsi="Arial" w:cs="Arial"/>
          <w:b/>
        </w:rPr>
        <w:t>Zhodnocení souladu navrhované právní úpravy s mezinárodními smlouvami, jimiž je ČR vázána, její slučitelnost s právem EU a jeho zásadami</w:t>
      </w:r>
    </w:p>
    <w:p w14:paraId="4F36B989" w14:textId="2A6FE98F" w:rsidR="00100AB9" w:rsidRPr="00940E27" w:rsidRDefault="00100AB9" w:rsidP="00940E27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Navrhovaná právní úprava je </w:t>
      </w:r>
      <w:r w:rsidR="00AB54AD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stejně jako </w:t>
      </w:r>
      <w:r w:rsidR="006C1F7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</w:t>
      </w:r>
      <w:r w:rsidR="00AB54AD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í prováděný zákon č. </w:t>
      </w:r>
      <w:r w:rsidR="0023785C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594</w:t>
      </w:r>
      <w:r w:rsidR="00AB54AD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/200</w:t>
      </w:r>
      <w:r w:rsidR="0023785C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4</w:t>
      </w:r>
      <w:r w:rsidR="00AB54AD"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Sb. </w:t>
      </w:r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v souladu s mezinárodními smlouvami, jimiž je Česká republika vázána, včetně Smlouvy o Evropské unii a Smlouvy o fungování Evropské unie, a též respektuje závazky vyplývající z členství České republiky v mezinárodních organizacích. Problematika digitalizace je na úrovni Evropské unie upravena celou řadou předpisů. Zejména se jedná o nařízení </w:t>
      </w:r>
      <w:proofErr w:type="spellStart"/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eIDAS</w:t>
      </w:r>
      <w:proofErr w:type="spellEnd"/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Nařízení Evropského parlamentu a Rady (EU) 2017/1128 ze dne 14. června 2017 o přeshraniční přenositelnosti on-line služeb poskytujících obsah v rámci vnitřního trhu, Směrnice Evropského parlamentu a Rady (EU) 2016/2102 ze dne 26. října 2016 o přístupnosti webových stránek a mobilních aplikací subjektů veřejného sektoru.</w:t>
      </w:r>
    </w:p>
    <w:p w14:paraId="017892B7" w14:textId="77777777" w:rsidR="00100AB9" w:rsidRPr="00940E27" w:rsidRDefault="00100AB9" w:rsidP="00940E27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Vzhledem k tomu, že v rámci Evropské unie jsou již některé služby obecně budovány jako primárně digitální, a to např. elektronická výměna údajů o odborné kvalifikaci, výměna údajů o identitě a elektronické identifikaci, navrhovaná úprava odpovídá tomuto trendu Evropské unie a je plně v souladu s právními předpisy Evropské unie a podporuje jejich aplikaci.</w:t>
      </w:r>
    </w:p>
    <w:p w14:paraId="09A13713" w14:textId="77777777" w:rsidR="003545DB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Předložený návrh </w:t>
      </w:r>
      <w:r w:rsidR="003545DB" w:rsidRPr="00940E27">
        <w:rPr>
          <w:rFonts w:ascii="Arial" w:hAnsi="Arial" w:cs="Arial"/>
        </w:rPr>
        <w:t xml:space="preserve">neimplementuje právo EU. </w:t>
      </w:r>
    </w:p>
    <w:p w14:paraId="08CA770C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Předkládaná novela není pokládána za technický předpis ve smyslu směrnice EP a Rady (EU) 2015/1535 o postupu při poskytování informací v oblasti technických předpisů a předpisů pro služby informační společnosti (kodifikované znění). </w:t>
      </w:r>
    </w:p>
    <w:p w14:paraId="5A45CD9A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2ED8505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5. Předpokládaný hospodářský a finanční dopad navrhované právní úpravy, nároky na státní rozpočet</w:t>
      </w:r>
    </w:p>
    <w:p w14:paraId="2D14DA8C" w14:textId="462869C4" w:rsidR="00100AB9" w:rsidRPr="00940E27" w:rsidRDefault="00100AB9" w:rsidP="00940E27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0E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Oproti stávající právní úpravě nebudou s návrhem ve vztahu k veřejným rozpočtům spojeny žádné dodatečné výdaje, ani s navrženou právní úpravou nebudou spojeny žádné požadavky na navýšení personálních kapacit a prostředků na platy a případná personální potřeba bude řešena v rámci stávajícího limitu počtu míst a objemu prostředků na platy daných kapitol. Naopak lze očekávat pozitivní dopady na podnikatelské prostředí spojené s usnadněním vyplňování podání a snížením chybovosti při jejich vyplňování. </w:t>
      </w:r>
    </w:p>
    <w:p w14:paraId="1410FC83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AB3E449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6. Zhodnocení souladu navrhované právní úpravy s rovností mužů a žen, vyhodnocení korupčních rizik, dopad na ochranu osobních údajů, dopad na životní prostředí</w:t>
      </w:r>
    </w:p>
    <w:p w14:paraId="1249B54A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Předložený návrh nemá dopad na specifické skupiny obyvatel, včetně rovnosti mužů a žen. Návrh nemá dopad na životní prostředí. Návrh nemá dopad na ochranu osobních údajů. </w:t>
      </w:r>
      <w:r w:rsidR="003545DB" w:rsidRPr="00940E27">
        <w:rPr>
          <w:rFonts w:ascii="Arial" w:hAnsi="Arial" w:cs="Arial"/>
        </w:rPr>
        <w:t>Návrhem</w:t>
      </w:r>
      <w:r w:rsidRPr="00940E27">
        <w:rPr>
          <w:rFonts w:ascii="Arial" w:hAnsi="Arial" w:cs="Arial"/>
        </w:rPr>
        <w:t xml:space="preserve"> nejsou zakládány možnosti zvýšení korupce, vzhledem ke kontrolním mechanizmům, jež jsou nastaveny v rámci MPO a dotčených rezortů.</w:t>
      </w:r>
    </w:p>
    <w:p w14:paraId="30BC9985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E5A61A7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 xml:space="preserve">7. </w:t>
      </w:r>
      <w:r w:rsidRPr="00940E27">
        <w:rPr>
          <w:rFonts w:ascii="Arial" w:hAnsi="Arial" w:cs="Arial"/>
          <w:b/>
          <w:bCs/>
        </w:rPr>
        <w:t>Zhodnocení dopadů na bezpečnost nebo obranu státu</w:t>
      </w:r>
    </w:p>
    <w:p w14:paraId="7C611171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Z hlediska upravované materie nemá předkládaný návrh dopad na bezpečnost nebo obranu státu.</w:t>
      </w:r>
    </w:p>
    <w:p w14:paraId="32E70AB9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493199F" w14:textId="77777777" w:rsidR="00100AB9" w:rsidRPr="00940E27" w:rsidRDefault="00100AB9" w:rsidP="00940E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t>8. Zhodnocení korupčních rizik (CIA)</w:t>
      </w:r>
    </w:p>
    <w:p w14:paraId="78933190" w14:textId="2AD89247" w:rsidR="00100AB9" w:rsidRPr="00940E27" w:rsidRDefault="00AB54AD" w:rsidP="00141EA5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Předkladatel provedl zhodnocení korupčních rizik, jak stanoví Legislativní pravidla vlády, a to podle Metodiky CIA (</w:t>
      </w:r>
      <w:proofErr w:type="spellStart"/>
      <w:r w:rsidRPr="00940E27">
        <w:rPr>
          <w:rFonts w:ascii="Arial" w:hAnsi="Arial" w:cs="Arial"/>
        </w:rPr>
        <w:t>Corruption</w:t>
      </w:r>
      <w:proofErr w:type="spellEnd"/>
      <w:r w:rsidRPr="00940E27">
        <w:rPr>
          <w:rFonts w:ascii="Arial" w:hAnsi="Arial" w:cs="Arial"/>
        </w:rPr>
        <w:t xml:space="preserve"> </w:t>
      </w:r>
      <w:proofErr w:type="spellStart"/>
      <w:r w:rsidRPr="00940E27">
        <w:rPr>
          <w:rFonts w:ascii="Arial" w:hAnsi="Arial" w:cs="Arial"/>
        </w:rPr>
        <w:t>Impact</w:t>
      </w:r>
      <w:proofErr w:type="spellEnd"/>
      <w:r w:rsidRPr="00940E27">
        <w:rPr>
          <w:rFonts w:ascii="Arial" w:hAnsi="Arial" w:cs="Arial"/>
        </w:rPr>
        <w:t xml:space="preserve"> </w:t>
      </w:r>
      <w:proofErr w:type="spellStart"/>
      <w:r w:rsidRPr="00940E27">
        <w:rPr>
          <w:rFonts w:ascii="Arial" w:hAnsi="Arial" w:cs="Arial"/>
        </w:rPr>
        <w:t>Assessment</w:t>
      </w:r>
      <w:proofErr w:type="spellEnd"/>
      <w:r w:rsidRPr="00940E27">
        <w:rPr>
          <w:rFonts w:ascii="Arial" w:hAnsi="Arial" w:cs="Arial"/>
        </w:rPr>
        <w:t>; Metodika hodnocení korupčních rizik), zveřejněné na webové stránce Odboru střetu zájmů a boje proti korupci Ministerstva spravedlnosti Oddělení boje proti korupci (</w:t>
      </w:r>
      <w:hyperlink r:id="rId7" w:history="1">
        <w:r w:rsidRPr="00940E27">
          <w:rPr>
            <w:rStyle w:val="Hypertextovodkaz"/>
            <w:rFonts w:ascii="Arial" w:hAnsi="Arial" w:cs="Arial"/>
          </w:rPr>
          <w:t>https://korupce.cz/protikorupcni-agenda/metodika-cia/)</w:t>
        </w:r>
      </w:hyperlink>
      <w:r w:rsidRPr="00940E27">
        <w:rPr>
          <w:rFonts w:ascii="Arial" w:hAnsi="Arial" w:cs="Arial"/>
        </w:rPr>
        <w:t xml:space="preserve">, již při přípravě prováděného zákona, na které se ve smyslu čl. 3.2.3 Metodiky CIA tímto odkazuje. </w:t>
      </w:r>
    </w:p>
    <w:p w14:paraId="41E14F62" w14:textId="77777777" w:rsidR="00100AB9" w:rsidRPr="00940E27" w:rsidRDefault="00100AB9" w:rsidP="00940E2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40E27">
        <w:rPr>
          <w:rFonts w:ascii="Arial" w:hAnsi="Arial" w:cs="Arial"/>
          <w:b/>
        </w:rPr>
        <w:lastRenderedPageBreak/>
        <w:t xml:space="preserve">9. </w:t>
      </w:r>
      <w:r w:rsidRPr="00940E27">
        <w:rPr>
          <w:rFonts w:ascii="Arial" w:hAnsi="Arial" w:cs="Arial"/>
          <w:b/>
          <w:bCs/>
        </w:rPr>
        <w:t>Zhodnocení souladu navrhované právní úpravy se Zásadami pro tvorbu digitálně přívětivé legislativy</w:t>
      </w:r>
    </w:p>
    <w:p w14:paraId="7BAF35FE" w14:textId="3EF58DFA" w:rsidR="00100AB9" w:rsidRPr="00940E27" w:rsidRDefault="00AB54AD" w:rsidP="00940E27">
      <w:pPr>
        <w:spacing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Prováděný zákon č. </w:t>
      </w:r>
      <w:r w:rsidR="0023785C" w:rsidRPr="00940E27">
        <w:rPr>
          <w:rFonts w:ascii="Arial" w:hAnsi="Arial" w:cs="Arial"/>
        </w:rPr>
        <w:t>594</w:t>
      </w:r>
      <w:r w:rsidRPr="00940E27">
        <w:rPr>
          <w:rFonts w:ascii="Arial" w:hAnsi="Arial" w:cs="Arial"/>
        </w:rPr>
        <w:t>/200</w:t>
      </w:r>
      <w:r w:rsidR="0023785C" w:rsidRPr="00940E27">
        <w:rPr>
          <w:rFonts w:ascii="Arial" w:hAnsi="Arial" w:cs="Arial"/>
        </w:rPr>
        <w:t>4</w:t>
      </w:r>
      <w:r w:rsidRPr="00940E27">
        <w:rPr>
          <w:rFonts w:ascii="Arial" w:hAnsi="Arial" w:cs="Arial"/>
        </w:rPr>
        <w:t xml:space="preserve"> Sb. promítá</w:t>
      </w:r>
      <w:r w:rsidR="00100AB9" w:rsidRPr="00940E27">
        <w:rPr>
          <w:rFonts w:ascii="Arial" w:hAnsi="Arial" w:cs="Arial"/>
        </w:rPr>
        <w:t xml:space="preserve"> některé Zásady digitálně přívětivé legislativy. Jedná se primárně o zásadu „Budování přednostně digitálních služeb“, když se </w:t>
      </w:r>
      <w:r w:rsidRPr="00940E27">
        <w:rPr>
          <w:rFonts w:ascii="Arial" w:hAnsi="Arial" w:cs="Arial"/>
        </w:rPr>
        <w:t>prováděným zákonem</w:t>
      </w:r>
      <w:r w:rsidR="00100AB9" w:rsidRPr="00940E27">
        <w:rPr>
          <w:rFonts w:ascii="Arial" w:hAnsi="Arial" w:cs="Arial"/>
        </w:rPr>
        <w:t xml:space="preserve"> zavádí primárně podání v elektronické podobě, které však nevylučuje možnost po vyplnění elektronických formulářů jejich vytištění a podání v papírové podobě. Pro tyto případy bude součástí vyplněných a vytištěných formulářů tzv. bar kód, který bude obsahovat v strojově čitelné podobě údaje z formuláře vyplněné žadatelem pro jeho následné elektronické zpracování v</w:t>
      </w:r>
      <w:r w:rsidRPr="00940E27">
        <w:rPr>
          <w:rFonts w:ascii="Arial" w:hAnsi="Arial" w:cs="Arial"/>
        </w:rPr>
        <w:t> informačním systému elektronické Licenční správy (dále jen „IS ELIS“)</w:t>
      </w:r>
      <w:r w:rsidR="00100AB9" w:rsidRPr="00940E27">
        <w:rPr>
          <w:rFonts w:ascii="Arial" w:hAnsi="Arial" w:cs="Arial"/>
        </w:rPr>
        <w:t xml:space="preserve">. Pokud jde o elektronicky činěná podáních vůči Ministerstvu průmyslu a obchodu </w:t>
      </w:r>
      <w:r w:rsidR="00AF210C" w:rsidRPr="00940E27">
        <w:rPr>
          <w:rFonts w:ascii="Arial" w:hAnsi="Arial" w:cs="Arial"/>
        </w:rPr>
        <w:t xml:space="preserve">podle zákona č. </w:t>
      </w:r>
      <w:r w:rsidR="0023785C" w:rsidRPr="00940E27">
        <w:rPr>
          <w:rFonts w:ascii="Arial" w:hAnsi="Arial" w:cs="Arial"/>
        </w:rPr>
        <w:t>594</w:t>
      </w:r>
      <w:r w:rsidR="00AF210C" w:rsidRPr="00940E27">
        <w:rPr>
          <w:rFonts w:ascii="Arial" w:hAnsi="Arial" w:cs="Arial"/>
        </w:rPr>
        <w:t>/200</w:t>
      </w:r>
      <w:r w:rsidR="0023785C" w:rsidRPr="00940E27">
        <w:rPr>
          <w:rFonts w:ascii="Arial" w:hAnsi="Arial" w:cs="Arial"/>
        </w:rPr>
        <w:t>4</w:t>
      </w:r>
      <w:r w:rsidR="00AF210C" w:rsidRPr="00940E27">
        <w:rPr>
          <w:rFonts w:ascii="Arial" w:hAnsi="Arial" w:cs="Arial"/>
        </w:rPr>
        <w:t xml:space="preserve"> Sb.</w:t>
      </w:r>
      <w:r w:rsidR="00100AB9" w:rsidRPr="00940E27">
        <w:rPr>
          <w:rFonts w:ascii="Arial" w:hAnsi="Arial" w:cs="Arial"/>
        </w:rPr>
        <w:t xml:space="preserve">, bude </w:t>
      </w:r>
      <w:r w:rsidRPr="00940E27">
        <w:rPr>
          <w:rFonts w:ascii="Arial" w:hAnsi="Arial" w:cs="Arial"/>
        </w:rPr>
        <w:t xml:space="preserve">v souladu s prováděným zákonem č. </w:t>
      </w:r>
      <w:r w:rsidR="0023785C" w:rsidRPr="00940E27">
        <w:rPr>
          <w:rFonts w:ascii="Arial" w:hAnsi="Arial" w:cs="Arial"/>
        </w:rPr>
        <w:t>594/2004</w:t>
      </w:r>
      <w:r w:rsidRPr="00940E27">
        <w:rPr>
          <w:rFonts w:ascii="Arial" w:hAnsi="Arial" w:cs="Arial"/>
        </w:rPr>
        <w:t xml:space="preserve"> Sb. </w:t>
      </w:r>
      <w:r w:rsidR="00100AB9" w:rsidRPr="00940E27">
        <w:rPr>
          <w:rFonts w:ascii="Arial" w:hAnsi="Arial" w:cs="Arial"/>
        </w:rPr>
        <w:t xml:space="preserve">možné využít všechny způsoby elektronické komunikace, tj. </w:t>
      </w:r>
      <w:r w:rsidR="00100AB9" w:rsidRPr="00940E27">
        <w:rPr>
          <w:rFonts w:ascii="Arial" w:hAnsi="Arial" w:cs="Arial"/>
          <w:bCs/>
        </w:rPr>
        <w:t>datových schránek, uznávaného elektronického podpisu i prostředku pro elektronickou identifikaci vydaného v rámci kvalifikovaného systému elektronické identifikace</w:t>
      </w:r>
      <w:r w:rsidR="00100AB9" w:rsidRPr="00940E27">
        <w:rPr>
          <w:rFonts w:ascii="Arial" w:hAnsi="Arial" w:cs="Arial"/>
        </w:rPr>
        <w:t xml:space="preserve">. </w:t>
      </w:r>
      <w:r w:rsidRPr="00940E27">
        <w:rPr>
          <w:rFonts w:ascii="Arial" w:hAnsi="Arial" w:cs="Arial"/>
          <w:bCs/>
        </w:rPr>
        <w:t>Stejně tak</w:t>
      </w:r>
      <w:r w:rsidR="00100AB9" w:rsidRPr="00940E27">
        <w:rPr>
          <w:rFonts w:ascii="Arial" w:hAnsi="Arial" w:cs="Arial"/>
          <w:bCs/>
        </w:rPr>
        <w:t xml:space="preserve"> je </w:t>
      </w:r>
      <w:r w:rsidRPr="00940E27">
        <w:rPr>
          <w:rFonts w:ascii="Arial" w:hAnsi="Arial" w:cs="Arial"/>
          <w:bCs/>
        </w:rPr>
        <w:t>prováděný zákon č.</w:t>
      </w:r>
      <w:r w:rsidR="005817C8">
        <w:rPr>
          <w:rFonts w:ascii="Arial" w:hAnsi="Arial" w:cs="Arial"/>
          <w:bCs/>
        </w:rPr>
        <w:t> </w:t>
      </w:r>
      <w:r w:rsidR="0023785C" w:rsidRPr="00940E27">
        <w:rPr>
          <w:rFonts w:ascii="Arial" w:hAnsi="Arial" w:cs="Arial"/>
          <w:bCs/>
        </w:rPr>
        <w:t>594/2004</w:t>
      </w:r>
      <w:r w:rsidRPr="00940E27">
        <w:rPr>
          <w:rFonts w:ascii="Arial" w:hAnsi="Arial" w:cs="Arial"/>
          <w:bCs/>
        </w:rPr>
        <w:t xml:space="preserve"> Sb. </w:t>
      </w:r>
      <w:r w:rsidR="00100AB9" w:rsidRPr="00940E27">
        <w:rPr>
          <w:rFonts w:ascii="Arial" w:hAnsi="Arial" w:cs="Arial"/>
          <w:bCs/>
        </w:rPr>
        <w:t>dále v souladu se zásadou „Maximální opakovatelnost a znovu</w:t>
      </w:r>
      <w:r w:rsidR="006C1F76">
        <w:rPr>
          <w:rFonts w:ascii="Arial" w:hAnsi="Arial" w:cs="Arial"/>
          <w:bCs/>
        </w:rPr>
        <w:t xml:space="preserve"> </w:t>
      </w:r>
      <w:r w:rsidR="00100AB9" w:rsidRPr="00940E27">
        <w:rPr>
          <w:rFonts w:ascii="Arial" w:hAnsi="Arial" w:cs="Arial"/>
          <w:bCs/>
        </w:rPr>
        <w:t>použitelnost údajů a služeb“ a zásadou „Sdílené služby veřejné správy“, neboť je počítáno s automatickým získávání údajů ze základních registrů</w:t>
      </w:r>
      <w:r w:rsidR="00100AB9" w:rsidRPr="00940E27">
        <w:rPr>
          <w:rFonts w:ascii="Arial" w:hAnsi="Arial" w:cs="Arial"/>
        </w:rPr>
        <w:t>.</w:t>
      </w:r>
    </w:p>
    <w:p w14:paraId="0BB757D9" w14:textId="7C137148" w:rsidR="00100AB9" w:rsidRPr="00940E27" w:rsidRDefault="00100AB9" w:rsidP="00940E27">
      <w:pPr>
        <w:spacing w:after="120" w:line="360" w:lineRule="auto"/>
        <w:jc w:val="both"/>
        <w:rPr>
          <w:rFonts w:ascii="Arial" w:hAnsi="Arial" w:cs="Arial"/>
          <w:bCs/>
        </w:rPr>
      </w:pPr>
      <w:r w:rsidRPr="00940E27">
        <w:rPr>
          <w:rFonts w:ascii="Arial" w:hAnsi="Arial" w:cs="Arial"/>
          <w:bCs/>
        </w:rPr>
        <w:t xml:space="preserve">Navrhovaná právní úprava se </w:t>
      </w:r>
      <w:r w:rsidR="00AB54AD" w:rsidRPr="00940E27">
        <w:rPr>
          <w:rFonts w:ascii="Arial" w:hAnsi="Arial" w:cs="Arial"/>
          <w:bCs/>
        </w:rPr>
        <w:t>nikterak nedotýká</w:t>
      </w:r>
      <w:r w:rsidRPr="00940E27">
        <w:rPr>
          <w:rFonts w:ascii="Arial" w:hAnsi="Arial" w:cs="Arial"/>
          <w:bCs/>
        </w:rPr>
        <w:t xml:space="preserve"> zásady „Budování služeb přístupných a použitelných pro všechny, včetně osob se zdravotním postižením“, „Konsolidace a propojování informačních systémů veřejné správy“, „Mezinárodní interoperabilita“, ani zásady „Ochrana osobních údajů v míře umožňující kvalitní služby“, když tyto zásady jsou již nyní respektovány v rámci IS ELIS. Navrhovaná úprava nestanoví žádné překážky zásadě „Otevřenost a transparentnost včetně otevřených dat a služeb“.</w:t>
      </w:r>
    </w:p>
    <w:p w14:paraId="2951C05F" w14:textId="607B7A54" w:rsidR="00100AB9" w:rsidRPr="00940E27" w:rsidRDefault="00AB54AD" w:rsidP="00940E2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  <w:bCs/>
        </w:rPr>
        <w:t xml:space="preserve">V neposlední řadě prováděný zákon č. </w:t>
      </w:r>
      <w:r w:rsidR="0023785C" w:rsidRPr="00940E27">
        <w:rPr>
          <w:rFonts w:ascii="Arial" w:hAnsi="Arial" w:cs="Arial"/>
          <w:bCs/>
        </w:rPr>
        <w:t>594/2004</w:t>
      </w:r>
      <w:r w:rsidRPr="00940E27">
        <w:rPr>
          <w:rFonts w:ascii="Arial" w:hAnsi="Arial" w:cs="Arial"/>
          <w:bCs/>
        </w:rPr>
        <w:t xml:space="preserve"> Sb. </w:t>
      </w:r>
      <w:r w:rsidR="00100AB9" w:rsidRPr="00940E27">
        <w:rPr>
          <w:rFonts w:ascii="Arial" w:hAnsi="Arial" w:cs="Arial"/>
          <w:bCs/>
        </w:rPr>
        <w:t>reflektuje připravovaný rozvoj IS ELIS, je</w:t>
      </w:r>
      <w:r w:rsidR="00141EA5">
        <w:rPr>
          <w:rFonts w:ascii="Arial" w:hAnsi="Arial" w:cs="Arial"/>
          <w:bCs/>
        </w:rPr>
        <w:t>n</w:t>
      </w:r>
      <w:r w:rsidR="00100AB9" w:rsidRPr="00940E27">
        <w:rPr>
          <w:rFonts w:ascii="Arial" w:hAnsi="Arial" w:cs="Arial"/>
          <w:bCs/>
        </w:rPr>
        <w:t xml:space="preserve">ž byl vybudován v rámci projektu „Zavedení elektronické licenční správy, </w:t>
      </w:r>
      <w:proofErr w:type="spellStart"/>
      <w:r w:rsidR="00100AB9" w:rsidRPr="00940E27">
        <w:rPr>
          <w:rFonts w:ascii="Arial" w:hAnsi="Arial" w:cs="Arial"/>
          <w:bCs/>
        </w:rPr>
        <w:t>reg</w:t>
      </w:r>
      <w:proofErr w:type="spellEnd"/>
      <w:r w:rsidR="00100AB9" w:rsidRPr="00940E27">
        <w:rPr>
          <w:rFonts w:ascii="Arial" w:hAnsi="Arial" w:cs="Arial"/>
          <w:bCs/>
        </w:rPr>
        <w:t>. č. CZ.1.06/1.1.00/07.0639“,</w:t>
      </w:r>
      <w:r w:rsidR="00100AB9" w:rsidRPr="00940E27" w:rsidDel="00FB442A">
        <w:rPr>
          <w:rFonts w:ascii="Arial" w:hAnsi="Arial" w:cs="Arial"/>
          <w:bCs/>
        </w:rPr>
        <w:t xml:space="preserve"> </w:t>
      </w:r>
      <w:r w:rsidR="00100AB9" w:rsidRPr="00940E27">
        <w:rPr>
          <w:rFonts w:ascii="Arial" w:hAnsi="Arial" w:cs="Arial"/>
          <w:bCs/>
        </w:rPr>
        <w:t>tedy již existujícího informačního systému státní správy (zásada Technologické neutrality</w:t>
      </w:r>
      <w:r w:rsidRPr="00940E27">
        <w:rPr>
          <w:rFonts w:ascii="Arial" w:hAnsi="Arial" w:cs="Arial"/>
          <w:bCs/>
        </w:rPr>
        <w:t>)</w:t>
      </w:r>
      <w:r w:rsidR="00940E27" w:rsidRPr="00940E27">
        <w:rPr>
          <w:rFonts w:ascii="Arial" w:hAnsi="Arial" w:cs="Arial"/>
          <w:bCs/>
        </w:rPr>
        <w:t xml:space="preserve"> </w:t>
      </w:r>
      <w:r w:rsidRPr="00940E27">
        <w:rPr>
          <w:rFonts w:ascii="Arial" w:hAnsi="Arial" w:cs="Arial"/>
          <w:bCs/>
        </w:rPr>
        <w:t>s tím, že u</w:t>
      </w:r>
      <w:r w:rsidR="00100AB9" w:rsidRPr="00940E27">
        <w:rPr>
          <w:rFonts w:ascii="Arial" w:hAnsi="Arial" w:cs="Arial"/>
          <w:bCs/>
        </w:rPr>
        <w:t xml:space="preserve">živatelská přívětivost by měla být naplněna zamýšleným vyplňováním podání zpracovávaných v IS ELIS formou web formulářů ve webové aplikaci (portál). </w:t>
      </w:r>
    </w:p>
    <w:p w14:paraId="404DC438" w14:textId="733D33A6" w:rsidR="00100AB9" w:rsidRDefault="00100AB9" w:rsidP="00940E27">
      <w:pPr>
        <w:spacing w:line="360" w:lineRule="auto"/>
        <w:jc w:val="both"/>
        <w:rPr>
          <w:rFonts w:ascii="Arial" w:hAnsi="Arial" w:cs="Arial"/>
        </w:rPr>
      </w:pPr>
    </w:p>
    <w:p w14:paraId="0DF36B7B" w14:textId="4E6F110B" w:rsid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15EDB827" w14:textId="5BBE6BE2" w:rsid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333DB463" w14:textId="613E1A65" w:rsid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26878C21" w14:textId="391795FF" w:rsid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58E22077" w14:textId="76046459" w:rsid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218A927C" w14:textId="77777777" w:rsidR="00940E27" w:rsidRPr="00940E27" w:rsidRDefault="00940E27" w:rsidP="00940E27">
      <w:pPr>
        <w:spacing w:line="360" w:lineRule="auto"/>
        <w:jc w:val="both"/>
        <w:rPr>
          <w:rFonts w:ascii="Arial" w:hAnsi="Arial" w:cs="Arial"/>
        </w:rPr>
      </w:pPr>
    </w:p>
    <w:p w14:paraId="026D6BAB" w14:textId="77777777" w:rsidR="00100AB9" w:rsidRPr="00940E27" w:rsidRDefault="00100AB9" w:rsidP="00940E2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40E27">
        <w:rPr>
          <w:rFonts w:ascii="Arial" w:hAnsi="Arial" w:cs="Arial"/>
          <w:b/>
        </w:rPr>
        <w:lastRenderedPageBreak/>
        <w:t>Zvláštní část</w:t>
      </w:r>
    </w:p>
    <w:p w14:paraId="3AC83200" w14:textId="03EFC55D" w:rsidR="00100AB9" w:rsidRPr="00940E27" w:rsidRDefault="00100AB9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K </w:t>
      </w:r>
      <w:r w:rsidR="0023785C" w:rsidRPr="00940E27">
        <w:rPr>
          <w:rFonts w:ascii="Arial" w:hAnsi="Arial" w:cs="Arial"/>
        </w:rPr>
        <w:t>§ 1 až 3</w:t>
      </w:r>
    </w:p>
    <w:p w14:paraId="2D32EA4B" w14:textId="28233751" w:rsidR="0015463C" w:rsidRPr="00940E27" w:rsidRDefault="0023785C" w:rsidP="00940E27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 xml:space="preserve">Navrhuje se </w:t>
      </w:r>
      <w:r w:rsidR="0015463C" w:rsidRPr="00940E27">
        <w:rPr>
          <w:rFonts w:ascii="Arial" w:hAnsi="Arial" w:cs="Arial"/>
        </w:rPr>
        <w:t xml:space="preserve">právní úprava nařízení vlády o rozsah údajů, o kterých informuje </w:t>
      </w:r>
      <w:r w:rsidRPr="00940E27">
        <w:rPr>
          <w:rFonts w:ascii="Arial" w:hAnsi="Arial" w:cs="Arial"/>
        </w:rPr>
        <w:t>(i) vývozce</w:t>
      </w:r>
      <w:r w:rsidR="0015463C" w:rsidRPr="00940E27">
        <w:rPr>
          <w:rFonts w:ascii="Arial" w:hAnsi="Arial" w:cs="Arial"/>
        </w:rPr>
        <w:t>,</w:t>
      </w:r>
      <w:r w:rsidRPr="00940E27">
        <w:rPr>
          <w:rFonts w:ascii="Arial" w:hAnsi="Arial" w:cs="Arial"/>
        </w:rPr>
        <w:t xml:space="preserve"> který se registroval k využívání všeobecných vývozních povolení, (</w:t>
      </w:r>
      <w:proofErr w:type="spellStart"/>
      <w:r w:rsidRPr="00940E27">
        <w:rPr>
          <w:rFonts w:ascii="Arial" w:hAnsi="Arial" w:cs="Arial"/>
        </w:rPr>
        <w:t>ii</w:t>
      </w:r>
      <w:proofErr w:type="spellEnd"/>
      <w:r w:rsidRPr="00940E27">
        <w:rPr>
          <w:rFonts w:ascii="Arial" w:hAnsi="Arial" w:cs="Arial"/>
        </w:rPr>
        <w:t>) vývozce, kterému bylo uděleno povolení a (</w:t>
      </w:r>
      <w:proofErr w:type="spellStart"/>
      <w:r w:rsidRPr="00940E27">
        <w:rPr>
          <w:rFonts w:ascii="Arial" w:hAnsi="Arial" w:cs="Arial"/>
        </w:rPr>
        <w:t>iii</w:t>
      </w:r>
      <w:proofErr w:type="spellEnd"/>
      <w:r w:rsidRPr="00940E27">
        <w:rPr>
          <w:rFonts w:ascii="Arial" w:hAnsi="Arial" w:cs="Arial"/>
        </w:rPr>
        <w:t>) osoba přepravující zboží dvojího použití, které bylo uděleno povolení, t</w:t>
      </w:r>
      <w:r w:rsidR="0015463C" w:rsidRPr="00940E27">
        <w:rPr>
          <w:rFonts w:ascii="Arial" w:hAnsi="Arial" w:cs="Arial"/>
        </w:rPr>
        <w:t>ýkajících se obchodů zrealizovaných na základě</w:t>
      </w:r>
      <w:r w:rsidRPr="00940E27">
        <w:rPr>
          <w:rFonts w:ascii="Arial" w:hAnsi="Arial" w:cs="Arial"/>
        </w:rPr>
        <w:t xml:space="preserve"> registrace (v případě</w:t>
      </w:r>
      <w:r w:rsidR="00662640" w:rsidRPr="00940E27">
        <w:rPr>
          <w:rFonts w:ascii="Arial" w:hAnsi="Arial" w:cs="Arial"/>
        </w:rPr>
        <w:t xml:space="preserve"> (i)) </w:t>
      </w:r>
      <w:r w:rsidRPr="00940E27">
        <w:rPr>
          <w:rFonts w:ascii="Arial" w:hAnsi="Arial" w:cs="Arial"/>
        </w:rPr>
        <w:t xml:space="preserve">nebo </w:t>
      </w:r>
      <w:r w:rsidR="0015463C" w:rsidRPr="00940E27">
        <w:rPr>
          <w:rFonts w:ascii="Arial" w:hAnsi="Arial" w:cs="Arial"/>
        </w:rPr>
        <w:t>povolení</w:t>
      </w:r>
      <w:r w:rsidR="00662640" w:rsidRPr="00940E27">
        <w:rPr>
          <w:rFonts w:ascii="Arial" w:hAnsi="Arial" w:cs="Arial"/>
        </w:rPr>
        <w:t xml:space="preserve"> (v případě (</w:t>
      </w:r>
      <w:proofErr w:type="spellStart"/>
      <w:r w:rsidR="00662640" w:rsidRPr="00940E27">
        <w:rPr>
          <w:rFonts w:ascii="Arial" w:hAnsi="Arial" w:cs="Arial"/>
        </w:rPr>
        <w:t>ii</w:t>
      </w:r>
      <w:proofErr w:type="spellEnd"/>
      <w:r w:rsidR="00662640" w:rsidRPr="00940E27">
        <w:rPr>
          <w:rFonts w:ascii="Arial" w:hAnsi="Arial" w:cs="Arial"/>
        </w:rPr>
        <w:t>) a (</w:t>
      </w:r>
      <w:proofErr w:type="spellStart"/>
      <w:r w:rsidR="00662640" w:rsidRPr="00940E27">
        <w:rPr>
          <w:rFonts w:ascii="Arial" w:hAnsi="Arial" w:cs="Arial"/>
        </w:rPr>
        <w:t>iii</w:t>
      </w:r>
      <w:proofErr w:type="spellEnd"/>
      <w:r w:rsidR="00662640" w:rsidRPr="00940E27">
        <w:rPr>
          <w:rFonts w:ascii="Arial" w:hAnsi="Arial" w:cs="Arial"/>
        </w:rPr>
        <w:t>))</w:t>
      </w:r>
      <w:r w:rsidR="0015463C" w:rsidRPr="00940E27">
        <w:rPr>
          <w:rFonts w:ascii="Arial" w:hAnsi="Arial" w:cs="Arial"/>
        </w:rPr>
        <w:t xml:space="preserve">. Rozsah těchto informací konkrétně stanoví přílohy č. </w:t>
      </w:r>
      <w:r w:rsidR="00662640" w:rsidRPr="00940E27">
        <w:rPr>
          <w:rFonts w:ascii="Arial" w:hAnsi="Arial" w:cs="Arial"/>
        </w:rPr>
        <w:t>1</w:t>
      </w:r>
      <w:r w:rsidR="0015463C" w:rsidRPr="00940E27">
        <w:rPr>
          <w:rFonts w:ascii="Arial" w:hAnsi="Arial" w:cs="Arial"/>
        </w:rPr>
        <w:t xml:space="preserve"> a</w:t>
      </w:r>
      <w:r w:rsidR="00662640" w:rsidRPr="00940E27">
        <w:rPr>
          <w:rFonts w:ascii="Arial" w:hAnsi="Arial" w:cs="Arial"/>
        </w:rPr>
        <w:t>ž</w:t>
      </w:r>
      <w:r w:rsidR="0015463C" w:rsidRPr="00940E27">
        <w:rPr>
          <w:rFonts w:ascii="Arial" w:hAnsi="Arial" w:cs="Arial"/>
        </w:rPr>
        <w:t xml:space="preserve"> 3 k nařízení vlády.</w:t>
      </w:r>
    </w:p>
    <w:p w14:paraId="155303E2" w14:textId="77777777" w:rsidR="00100AB9" w:rsidRPr="00940E27" w:rsidRDefault="00662640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K § 4</w:t>
      </w:r>
    </w:p>
    <w:p w14:paraId="2CC8B744" w14:textId="62FAC903" w:rsidR="00662640" w:rsidRPr="00940E27" w:rsidRDefault="00662640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V souvislosti s novelou zákona č. 594/2004 Sb. se nařízení vlády č. 344/2010 Sb., o stanovení formulářů žádosti o individuální a souhrnné vývozní povolení, žádosti o povolení k poskytnutí zprostředkovatelských služeb a žádosti o mezinárodní dovozní certifikát pro zboží a technologie dvojího užití (dále jen „nařízení vlády č. 344/2010 Sb.“), stává nadbytečným, neboť formuláře žádostí již nadále nebudou prováděny nařízením vlády. Z tohoto důvodu se navrhuje nařízení vlády č.</w:t>
      </w:r>
      <w:r w:rsidR="005817C8">
        <w:rPr>
          <w:rFonts w:ascii="Arial" w:hAnsi="Arial" w:cs="Arial"/>
        </w:rPr>
        <w:t> </w:t>
      </w:r>
      <w:r w:rsidRPr="00940E27">
        <w:rPr>
          <w:rFonts w:ascii="Arial" w:hAnsi="Arial" w:cs="Arial"/>
        </w:rPr>
        <w:t>344/2010 Sb. zrušit</w:t>
      </w:r>
      <w:r w:rsidR="006078EA" w:rsidRPr="00940E27">
        <w:rPr>
          <w:rFonts w:ascii="Arial" w:hAnsi="Arial" w:cs="Arial"/>
        </w:rPr>
        <w:t>.</w:t>
      </w:r>
    </w:p>
    <w:p w14:paraId="2B2B6E17" w14:textId="342E038F" w:rsidR="00100AB9" w:rsidRPr="00940E27" w:rsidRDefault="00100AB9" w:rsidP="00940E27">
      <w:pPr>
        <w:spacing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K </w:t>
      </w:r>
      <w:r w:rsidR="00662640" w:rsidRPr="00940E27">
        <w:rPr>
          <w:rFonts w:ascii="Arial" w:hAnsi="Arial" w:cs="Arial"/>
        </w:rPr>
        <w:t>§ 5</w:t>
      </w:r>
    </w:p>
    <w:p w14:paraId="3C2B3FA6" w14:textId="77777777" w:rsidR="00100AB9" w:rsidRPr="009621A9" w:rsidRDefault="00C168D6" w:rsidP="00940E27">
      <w:pPr>
        <w:spacing w:before="120" w:after="120" w:line="360" w:lineRule="auto"/>
        <w:jc w:val="both"/>
        <w:rPr>
          <w:rFonts w:ascii="Arial" w:hAnsi="Arial" w:cs="Arial"/>
        </w:rPr>
      </w:pPr>
      <w:r w:rsidRPr="00940E27">
        <w:rPr>
          <w:rFonts w:ascii="Arial" w:hAnsi="Arial" w:cs="Arial"/>
        </w:rPr>
        <w:t>N</w:t>
      </w:r>
      <w:r w:rsidR="00100AB9" w:rsidRPr="00940E27">
        <w:rPr>
          <w:rFonts w:ascii="Arial" w:hAnsi="Arial" w:cs="Arial"/>
        </w:rPr>
        <w:t>avržená účinnost je v souladu s § 3 odst. 4 zákona č. 309/1999 Sb., o Sbírce zákonů, ve znění zákona č. 277/2019 Sb., neboť navržením data účinnosti je naplněn naléhavý obecný zájem spočívající v potřebě reagovat na dlouhodobě prosazovanou související elektronizaci postupů orgánů veřejné moci. V návaznosti na přijetí zákona, kterým se mění některé zákony v oblasti zahraničního obchodu s citlivým materiálem v souvislosti s digitalizací veřejné správy, k jehož provedení se toto nařízení vlády předkládá, navrhuje se shodná účinnost, aby byla zákonná úprava plně aplikovatelná.</w:t>
      </w:r>
    </w:p>
    <w:p w14:paraId="62358E3B" w14:textId="77777777" w:rsidR="00100AB9" w:rsidRPr="009621A9" w:rsidRDefault="00100AB9" w:rsidP="00940E27">
      <w:pPr>
        <w:spacing w:line="360" w:lineRule="auto"/>
        <w:jc w:val="both"/>
        <w:rPr>
          <w:rFonts w:ascii="Arial" w:hAnsi="Arial" w:cs="Arial"/>
        </w:rPr>
      </w:pPr>
    </w:p>
    <w:sectPr w:rsidR="00100AB9" w:rsidRPr="009621A9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ABE5" w14:textId="77777777" w:rsidR="00100AB9" w:rsidRDefault="00100AB9" w:rsidP="00677FE0">
      <w:pPr>
        <w:spacing w:after="0" w:line="240" w:lineRule="auto"/>
      </w:pPr>
      <w:r>
        <w:separator/>
      </w:r>
    </w:p>
  </w:endnote>
  <w:endnote w:type="continuationSeparator" w:id="0">
    <w:p w14:paraId="4F86AB6F" w14:textId="77777777" w:rsidR="00100AB9" w:rsidRDefault="00100AB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134420"/>
      <w:docPartObj>
        <w:docPartGallery w:val="Page Numbers (Bottom of Page)"/>
        <w:docPartUnique/>
      </w:docPartObj>
    </w:sdtPr>
    <w:sdtEndPr/>
    <w:sdtContent>
      <w:p w14:paraId="788B5035" w14:textId="3900C492" w:rsidR="00B2676B" w:rsidRDefault="00B267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7D9FE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02B7" w14:textId="77777777" w:rsidR="00100AB9" w:rsidRDefault="00100AB9" w:rsidP="00677FE0">
      <w:pPr>
        <w:spacing w:after="0" w:line="240" w:lineRule="auto"/>
      </w:pPr>
      <w:r>
        <w:separator/>
      </w:r>
    </w:p>
  </w:footnote>
  <w:footnote w:type="continuationSeparator" w:id="0">
    <w:p w14:paraId="2A296F52" w14:textId="77777777" w:rsidR="00100AB9" w:rsidRDefault="00100AB9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7D4364"/>
    <w:multiLevelType w:val="hybridMultilevel"/>
    <w:tmpl w:val="EA58BC92"/>
    <w:lvl w:ilvl="0" w:tplc="F9D2A9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4D91DD6"/>
    <w:multiLevelType w:val="hybridMultilevel"/>
    <w:tmpl w:val="4D203B6C"/>
    <w:lvl w:ilvl="0" w:tplc="DE9C8C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48C7229"/>
    <w:multiLevelType w:val="hybridMultilevel"/>
    <w:tmpl w:val="71BCCD28"/>
    <w:lvl w:ilvl="0" w:tplc="051C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6"/>
  </w:num>
  <w:num w:numId="38">
    <w:abstractNumId w:val="27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E58D5"/>
    <w:rsid w:val="00100AB9"/>
    <w:rsid w:val="00121485"/>
    <w:rsid w:val="001229E2"/>
    <w:rsid w:val="001268B0"/>
    <w:rsid w:val="00141EA5"/>
    <w:rsid w:val="0015463C"/>
    <w:rsid w:val="0018051B"/>
    <w:rsid w:val="001B1E4A"/>
    <w:rsid w:val="001D27C0"/>
    <w:rsid w:val="001E74C3"/>
    <w:rsid w:val="001F6937"/>
    <w:rsid w:val="00220DE3"/>
    <w:rsid w:val="0023785C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545DB"/>
    <w:rsid w:val="00363201"/>
    <w:rsid w:val="00382ECE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2899"/>
    <w:rsid w:val="005455E1"/>
    <w:rsid w:val="005502BD"/>
    <w:rsid w:val="00556787"/>
    <w:rsid w:val="005817C8"/>
    <w:rsid w:val="00582276"/>
    <w:rsid w:val="005C2560"/>
    <w:rsid w:val="005F7585"/>
    <w:rsid w:val="00605759"/>
    <w:rsid w:val="006078EA"/>
    <w:rsid w:val="00650C6C"/>
    <w:rsid w:val="00652FE6"/>
    <w:rsid w:val="00662640"/>
    <w:rsid w:val="00667898"/>
    <w:rsid w:val="00677FE0"/>
    <w:rsid w:val="006C1F76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0E27"/>
    <w:rsid w:val="00942DDD"/>
    <w:rsid w:val="009516A8"/>
    <w:rsid w:val="009621A9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54AD"/>
    <w:rsid w:val="00AD7E40"/>
    <w:rsid w:val="00AF210C"/>
    <w:rsid w:val="00B1477A"/>
    <w:rsid w:val="00B20993"/>
    <w:rsid w:val="00B2676B"/>
    <w:rsid w:val="00B42E96"/>
    <w:rsid w:val="00B50EE6"/>
    <w:rsid w:val="00B52185"/>
    <w:rsid w:val="00B859E5"/>
    <w:rsid w:val="00B9753A"/>
    <w:rsid w:val="00BB479C"/>
    <w:rsid w:val="00BC4720"/>
    <w:rsid w:val="00BD75A2"/>
    <w:rsid w:val="00BF209E"/>
    <w:rsid w:val="00C168D6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2A14"/>
    <w:rsid w:val="00CC5E40"/>
    <w:rsid w:val="00D1569F"/>
    <w:rsid w:val="00D20B1E"/>
    <w:rsid w:val="00D22462"/>
    <w:rsid w:val="00D230AC"/>
    <w:rsid w:val="00D32489"/>
    <w:rsid w:val="00D3349E"/>
    <w:rsid w:val="00D73CB8"/>
    <w:rsid w:val="00D81BDB"/>
    <w:rsid w:val="00D94BFB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C8A77"/>
  <w15:chartTrackingRefBased/>
  <w15:docId w15:val="{29CD8E18-EA24-4789-A435-399691A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00A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0AB9"/>
    <w:rPr>
      <w:color w:val="000000" w:themeColor="text1"/>
    </w:rPr>
  </w:style>
  <w:style w:type="paragraph" w:customStyle="1" w:styleId="cm4">
    <w:name w:val="cm4"/>
    <w:basedOn w:val="Normln"/>
    <w:rsid w:val="00100AB9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AD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2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640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64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rupce.cz/protikorupcni-agenda/metodika-ci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Balihar Pavel</cp:lastModifiedBy>
  <cp:revision>5</cp:revision>
  <dcterms:created xsi:type="dcterms:W3CDTF">2022-11-09T08:29:00Z</dcterms:created>
  <dcterms:modified xsi:type="dcterms:W3CDTF">2022-11-10T10:50:00Z</dcterms:modified>
</cp:coreProperties>
</file>